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51" w:type="dxa"/>
        <w:tblInd w:w="-604" w:type="dxa"/>
        <w:tblCellMar>
          <w:top w:w="50" w:type="dxa"/>
          <w:left w:w="35" w:type="dxa"/>
          <w:right w:w="16" w:type="dxa"/>
        </w:tblCellMar>
        <w:tblLook w:val="04A0"/>
      </w:tblPr>
      <w:tblGrid>
        <w:gridCol w:w="3284"/>
        <w:gridCol w:w="7067"/>
      </w:tblGrid>
      <w:tr w:rsidR="004D5361">
        <w:trPr>
          <w:trHeight w:val="1185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административной процедуры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D5361" w:rsidRDefault="003171A6">
            <w:pPr>
              <w:ind w:left="221" w:right="2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6.14.3. Включение в перечень лиц, имеющих право на сбыт и хранение рыболовных сетей, иных изготовленных с использованием сетематериалов орудий добычи рыбы или других водных животных и сетематериалов</w:t>
            </w:r>
          </w:p>
        </w:tc>
      </w:tr>
      <w:tr w:rsidR="004D5361">
        <w:trPr>
          <w:trHeight w:val="2568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pPr>
              <w:spacing w:after="47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Документы и (или) сведения, представляемые заинтересованным лицом для осуществления </w:t>
            </w:r>
          </w:p>
          <w:p w:rsidR="004D5361" w:rsidRDefault="003171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D5361" w:rsidRDefault="004D5361">
            <w:pPr>
              <w:spacing w:after="22"/>
              <w:ind w:left="262"/>
            </w:pPr>
          </w:p>
          <w:p w:rsidR="004D5361" w:rsidRDefault="003171A6">
            <w:pPr>
              <w:spacing w:line="248" w:lineRule="auto"/>
              <w:ind w:left="262" w:right="2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заявление по форме согласно приложению к Положению о порядке включения в перечень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лиц, имеющих право на сбыт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хранение рыболовных сетей, иных изготовленных с использованием сетематериалов орудий добычи рыбы или других водных животных и сетематериалов</w:t>
            </w:r>
          </w:p>
          <w:p w:rsidR="004D5361" w:rsidRDefault="004D5361">
            <w:pPr>
              <w:spacing w:after="254"/>
              <w:ind w:left="262"/>
            </w:pPr>
          </w:p>
          <w:p w:rsidR="004D5361" w:rsidRDefault="004D5361">
            <w:pPr>
              <w:ind w:left="5"/>
            </w:pPr>
          </w:p>
        </w:tc>
      </w:tr>
      <w:tr w:rsidR="004D5361">
        <w:trPr>
          <w:trHeight w:val="2012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заявлений осуществляет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62F65" w:rsidRDefault="00362F65" w:rsidP="00362F65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службы «одно окно» Панишева Ирина Валерьевна (1 этаж 1 кабинет).</w:t>
            </w:r>
          </w:p>
          <w:p w:rsidR="00362F65" w:rsidRDefault="00362F65" w:rsidP="00362F65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службы «одно окно» Станкевич Марина Петровна (1 этаж 1 кабинет). </w:t>
            </w:r>
          </w:p>
          <w:p w:rsidR="00362F65" w:rsidRDefault="00362F65" w:rsidP="00362F65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адрес: </w:t>
            </w:r>
            <w:proofErr w:type="gramStart"/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инск, ул. Днепровской флотилии, д.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21(пристройка)</w:t>
            </w:r>
          </w:p>
          <w:p w:rsidR="00362F65" w:rsidRDefault="00362F65" w:rsidP="00362F65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телефоны: (+375165) 65 10 03, 65 00 73, 142</w:t>
            </w:r>
          </w:p>
          <w:p w:rsidR="00362F65" w:rsidRPr="009808A4" w:rsidRDefault="00362F65" w:rsidP="00362F65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работы: </w:t>
            </w:r>
          </w:p>
          <w:p w:rsidR="00362F65" w:rsidRPr="009808A4" w:rsidRDefault="00362F65" w:rsidP="00362F65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среда:08.00 - 20.00</w:t>
            </w:r>
          </w:p>
          <w:p w:rsidR="00362F65" w:rsidRPr="009808A4" w:rsidRDefault="00362F65" w:rsidP="00362F65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четверг, пятница: 08.00 - 17.00</w:t>
            </w:r>
          </w:p>
          <w:p w:rsidR="00362F65" w:rsidRDefault="00362F65" w:rsidP="00362F65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выходной</w:t>
            </w:r>
          </w:p>
          <w:p w:rsidR="004D5361" w:rsidRDefault="004D5361">
            <w:pPr>
              <w:ind w:left="226" w:right="1457"/>
            </w:pPr>
          </w:p>
        </w:tc>
      </w:tr>
      <w:tr w:rsidR="004D5361">
        <w:trPr>
          <w:trHeight w:val="907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D5361" w:rsidRDefault="003171A6">
            <w:pPr>
              <w:spacing w:after="47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за осуществление </w:t>
            </w:r>
          </w:p>
          <w:p w:rsidR="004D5361" w:rsidRDefault="003171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62F65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171A6">
              <w:rPr>
                <w:rFonts w:ascii="Times New Roman" w:eastAsia="Times New Roman" w:hAnsi="Times New Roman" w:cs="Times New Roman"/>
                <w:sz w:val="24"/>
              </w:rPr>
              <w:t>блисполком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Минский горисполком</w:t>
            </w:r>
            <w:r w:rsidR="003171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5361">
        <w:trPr>
          <w:trHeight w:val="910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D5361" w:rsidRDefault="003171A6">
            <w:pPr>
              <w:spacing w:after="47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Размер платы, взимаемой при осуществлении </w:t>
            </w:r>
          </w:p>
          <w:p w:rsidR="004D5361" w:rsidRDefault="003171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бесплатно  </w:t>
            </w:r>
          </w:p>
        </w:tc>
      </w:tr>
      <w:tr w:rsidR="004D5361">
        <w:trPr>
          <w:trHeight w:val="908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D5361" w:rsidRDefault="003171A6">
            <w:pPr>
              <w:spacing w:after="47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Максимальный срок осуществления </w:t>
            </w:r>
          </w:p>
          <w:p w:rsidR="004D5361" w:rsidRDefault="003171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дней </w:t>
            </w:r>
          </w:p>
        </w:tc>
      </w:tr>
      <w:tr w:rsidR="004D5361">
        <w:trPr>
          <w:trHeight w:val="1459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D5361" w:rsidRDefault="003171A6"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действия справки, другого документа (решения), выдаваемых (принимаемого) при осуществлении административной процедуры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бессрочно </w:t>
            </w:r>
          </w:p>
          <w:p w:rsidR="004D5361" w:rsidRDefault="004D5361">
            <w:pPr>
              <w:ind w:left="221"/>
            </w:pPr>
          </w:p>
        </w:tc>
      </w:tr>
      <w:tr w:rsidR="004D5361">
        <w:trPr>
          <w:trHeight w:val="3255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самостоятельно запрашиваемых уполномоченным органом документов и (или) сведений, </w:t>
            </w:r>
          </w:p>
          <w:p w:rsidR="004D5361" w:rsidRDefault="003171A6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необходимых для осуществления </w:t>
            </w:r>
          </w:p>
          <w:p w:rsidR="004D5361" w:rsidRDefault="003171A6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процедуры, не включенных в перечни документов и (или) сведений, представляемых заинтересованными лицами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4D5361" w:rsidRDefault="004D5361">
            <w:pPr>
              <w:ind w:left="221"/>
            </w:pPr>
          </w:p>
        </w:tc>
      </w:tr>
      <w:tr w:rsidR="004D5361">
        <w:trPr>
          <w:trHeight w:val="1231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D5361" w:rsidRDefault="003171A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Наименование, место нахождения и режим работы вышестоящего государственного органа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3171A6">
            <w:pPr>
              <w:ind w:left="221" w:right="2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Брестский областной исполнительный комитет 224005, г. Брест, ул. Ленина 11 Режим работы: понедельник - пятница с 8.30 до 17.30, перерыв с 13.00 до 14.00 </w:t>
            </w:r>
          </w:p>
        </w:tc>
      </w:tr>
      <w:tr w:rsidR="004D5361">
        <w:trPr>
          <w:trHeight w:val="666"/>
        </w:trPr>
        <w:tc>
          <w:tcPr>
            <w:tcW w:w="3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D5361" w:rsidRDefault="003171A6">
            <w:r>
              <w:rPr>
                <w:rFonts w:ascii="Times New Roman" w:eastAsia="Times New Roman" w:hAnsi="Times New Roman" w:cs="Times New Roman"/>
                <w:sz w:val="24"/>
              </w:rPr>
              <w:t xml:space="preserve">Регламент по административной процедуре </w:t>
            </w:r>
          </w:p>
        </w:tc>
        <w:tc>
          <w:tcPr>
            <w:tcW w:w="7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D5361" w:rsidRDefault="00BC6344">
            <w:pPr>
              <w:ind w:right="187"/>
              <w:jc w:val="right"/>
            </w:pPr>
            <w:hyperlink r:id="rId4">
              <w:r w:rsidR="003171A6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https://etalonline.by/document/?regnum=w22238449&amp;q_id=943930</w:t>
              </w:r>
            </w:hyperlink>
            <w:hyperlink r:id="rId5"/>
          </w:p>
        </w:tc>
      </w:tr>
    </w:tbl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C2A89" w:rsidRDefault="006C2A89">
      <w:pPr>
        <w:spacing w:after="0" w:line="216" w:lineRule="auto"/>
        <w:ind w:right="9"/>
        <w:jc w:val="both"/>
        <w:rPr>
          <w:rFonts w:ascii="Times New Roman" w:eastAsia="Times New Roman" w:hAnsi="Times New Roman" w:cs="Times New Roman"/>
          <w:b/>
          <w:sz w:val="20"/>
        </w:rPr>
      </w:pPr>
    </w:p>
    <w:sectPr w:rsidR="006C2A89" w:rsidSect="00EB5C84">
      <w:pgSz w:w="11906" w:h="16838"/>
      <w:pgMar w:top="580" w:right="565" w:bottom="77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D5361"/>
    <w:rsid w:val="003171A6"/>
    <w:rsid w:val="00362F65"/>
    <w:rsid w:val="004D5361"/>
    <w:rsid w:val="005F2A70"/>
    <w:rsid w:val="006C2A89"/>
    <w:rsid w:val="00BC6344"/>
    <w:rsid w:val="00EB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84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EB5C84"/>
    <w:pPr>
      <w:keepNext/>
      <w:keepLines/>
      <w:spacing w:after="0"/>
      <w:ind w:right="3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C84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EB5C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alonline.by/document/?regnum=w22238449&amp;q_id=943930" TargetMode="External"/><Relationship Id="rId4" Type="http://schemas.openxmlformats.org/officeDocument/2006/relationships/hyperlink" Target="https://etalonline.by/document/?regnum=w22238449&amp;q_id=943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5</cp:revision>
  <dcterms:created xsi:type="dcterms:W3CDTF">2025-04-03T06:38:00Z</dcterms:created>
  <dcterms:modified xsi:type="dcterms:W3CDTF">2025-04-03T06:42:00Z</dcterms:modified>
</cp:coreProperties>
</file>